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1090" w:type="dxa"/>
        <w:tblLook w:val="04A0"/>
      </w:tblPr>
      <w:tblGrid>
        <w:gridCol w:w="709"/>
        <w:gridCol w:w="7371"/>
        <w:gridCol w:w="2410"/>
      </w:tblGrid>
      <w:tr w:rsidR="004F648C" w:rsidRPr="00CD3A16" w:rsidTr="004F648C">
        <w:trPr>
          <w:trHeight w:val="631"/>
        </w:trPr>
        <w:tc>
          <w:tcPr>
            <w:tcW w:w="10490" w:type="dxa"/>
            <w:gridSpan w:val="3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CN"/>
              </w:rPr>
              <w:t>模块一：2015版《中国药典》微生物检测合规性</w:t>
            </w:r>
          </w:p>
        </w:tc>
      </w:tr>
      <w:tr w:rsidR="004F648C" w:rsidRPr="00CD3A16" w:rsidTr="004F648C">
        <w:trPr>
          <w:trHeight w:val="1104"/>
        </w:trPr>
        <w:tc>
          <w:tcPr>
            <w:tcW w:w="70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28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2016年</w:t>
            </w: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新形势下药品微生物监管与实施常见问题探讨</w:t>
            </w:r>
          </w:p>
          <w:p w:rsidR="004F648C" w:rsidRPr="00CD3A16" w:rsidRDefault="004F648C" w:rsidP="00516F05">
            <w:pPr>
              <w:spacing w:line="28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讲解：FDA、EU、CFDA官方检查中的关注点：微生物实验室数据完整性；微生物实验室建设的相关要求；实验室生物安全；微生物检验的质量控制；制药用水微生物标准修订等</w:t>
            </w:r>
          </w:p>
        </w:tc>
        <w:tc>
          <w:tcPr>
            <w:tcW w:w="241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主讲人</w:t>
            </w:r>
          </w:p>
          <w:p w:rsidR="004F648C" w:rsidRPr="00CD3A16" w:rsidRDefault="004F648C" w:rsidP="00516F05">
            <w:pPr>
              <w:spacing w:line="400" w:lineRule="exact"/>
              <w:ind w:leftChars="-51" w:left="-112" w:rightChars="-51" w:right="-112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省市级</w:t>
            </w:r>
            <w:r w:rsidRPr="00CD3A16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szCs w:val="24"/>
                <w:lang w:eastAsia="zh-CN"/>
              </w:rPr>
              <w:t>食品药品检验所</w:t>
            </w:r>
          </w:p>
        </w:tc>
      </w:tr>
      <w:tr w:rsidR="004F648C" w:rsidRPr="00CD3A16" w:rsidTr="004F648C">
        <w:trPr>
          <w:trHeight w:val="1091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28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2015</w:t>
            </w: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版《中国药典》</w:t>
            </w: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lang w:eastAsia="zh-CN"/>
              </w:rPr>
              <w:t>微生物限度、无菌检查方法适用性试验的思路</w:t>
            </w:r>
          </w:p>
          <w:p w:rsidR="004F648C" w:rsidRPr="00CD3A16" w:rsidRDefault="004F648C" w:rsidP="00516F05">
            <w:pPr>
              <w:spacing w:line="280" w:lineRule="exact"/>
              <w:ind w:leftChars="16" w:left="35" w:firstLine="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讲解：选择抑菌性较强的品种讲解检验方法建立的常规流程；用案例的方式讲解不同类型的品种的检验方法建立的决策流程等</w:t>
            </w:r>
          </w:p>
        </w:tc>
        <w:tc>
          <w:tcPr>
            <w:tcW w:w="241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F648C" w:rsidRPr="00CD3A16" w:rsidTr="004F648C">
        <w:trPr>
          <w:trHeight w:val="1107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28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2015</w:t>
            </w: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版《中国药典》</w:t>
            </w: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lang w:eastAsia="zh-CN"/>
              </w:rPr>
              <w:t>“微生物限度检查法”检测合规性指导</w:t>
            </w:r>
          </w:p>
          <w:p w:rsidR="004F648C" w:rsidRPr="00CD3A16" w:rsidRDefault="004F648C" w:rsidP="00516F05">
            <w:pPr>
              <w:spacing w:line="28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讲解：国内外法规比较；原辅料、中间产品微生物限度内控标准的制定；微生物限度检验标准操作及关键控制点；检验环境要求；检测频次制定等</w:t>
            </w:r>
          </w:p>
        </w:tc>
        <w:tc>
          <w:tcPr>
            <w:tcW w:w="241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F648C" w:rsidRPr="00CD3A16" w:rsidTr="004F648C">
        <w:trPr>
          <w:trHeight w:val="825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28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2015</w:t>
            </w: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版《中国药典》</w:t>
            </w:r>
            <w:r w:rsidRPr="00CD3A16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lang w:eastAsia="zh-CN"/>
              </w:rPr>
              <w:t>“无菌检查法”检测合规性指导</w:t>
            </w:r>
          </w:p>
          <w:p w:rsidR="004F648C" w:rsidRPr="00CD3A16" w:rsidRDefault="004F648C" w:rsidP="00516F05">
            <w:pPr>
              <w:spacing w:line="280" w:lineRule="exact"/>
              <w:ind w:leftChars="16" w:left="35"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国内外法规比较；使用无菌生产工艺产品的原辅料，微生物负载的内控标准的制定；使用灭菌生产工艺的原辅料及中间产品，微生物负载内控标准的制定；无菌检查的局限性；无菌检验标准操作及关键控制点；检验环境要求等</w:t>
            </w:r>
          </w:p>
        </w:tc>
        <w:tc>
          <w:tcPr>
            <w:tcW w:w="241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F648C" w:rsidRPr="00CD3A16" w:rsidTr="004F648C">
        <w:trPr>
          <w:trHeight w:val="642"/>
        </w:trPr>
        <w:tc>
          <w:tcPr>
            <w:tcW w:w="1049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CN"/>
              </w:rPr>
              <w:t>模块二：洁净区环境监测技术</w:t>
            </w:r>
          </w:p>
        </w:tc>
      </w:tr>
      <w:tr w:rsidR="004F648C" w:rsidRPr="00CD3A16" w:rsidTr="004F648C">
        <w:trPr>
          <w:trHeight w:val="622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28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洁净区</w:t>
            </w:r>
            <w:r w:rsidRPr="00CD3A16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  <w:t>建立</w:t>
            </w:r>
            <w:r w:rsidRPr="00CD3A1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/管理与无菌隔离器验证</w:t>
            </w:r>
          </w:p>
          <w:p w:rsidR="004F648C" w:rsidRPr="00CD3A16" w:rsidRDefault="004F648C" w:rsidP="00516F05">
            <w:pPr>
              <w:spacing w:line="280" w:lineRule="exact"/>
              <w:ind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洁净区建立标准与要求；洁净区日常状态管理、人员管理、能源管理的注意事项；无菌隔离器的选型及设备确认。</w:t>
            </w:r>
          </w:p>
        </w:tc>
        <w:tc>
          <w:tcPr>
            <w:tcW w:w="2410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主讲人</w:t>
            </w:r>
          </w:p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知名企业实战派专家</w:t>
            </w:r>
          </w:p>
        </w:tc>
      </w:tr>
      <w:tr w:rsidR="004F648C" w:rsidRPr="00CD3A16" w:rsidTr="004F648C">
        <w:trPr>
          <w:trHeight w:val="1056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28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  <w:t>环境监测</w:t>
            </w:r>
            <w:r w:rsidRPr="00CD3A1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的</w:t>
            </w:r>
            <w:r w:rsidRPr="00CD3A16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  <w:t>策略</w:t>
            </w:r>
            <w:r w:rsidRPr="00CD3A1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制定与</w:t>
            </w:r>
            <w:r w:rsidRPr="00CD3A16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  <w:t>实施</w:t>
            </w:r>
          </w:p>
          <w:p w:rsidR="004F648C" w:rsidRPr="00CD3A16" w:rsidRDefault="004F648C" w:rsidP="00516F05">
            <w:pPr>
              <w:spacing w:line="28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洁净环境微生物存在状况；洁净环境如何评价？洁净环境如何监测？环境监测风险点的选择、环境监测</w:t>
            </w:r>
            <w:r w:rsidRPr="00CD3A16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培养基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适用性检查、环境监测假阳性、假阴性结果如何避免？静态测试、动态监测、连续监测的适用范围等</w:t>
            </w:r>
          </w:p>
        </w:tc>
        <w:tc>
          <w:tcPr>
            <w:tcW w:w="241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F648C" w:rsidRPr="00CD3A16" w:rsidTr="004F648C">
        <w:trPr>
          <w:trHeight w:val="820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280" w:lineRule="exact"/>
              <w:ind w:firstLine="0"/>
              <w:rPr>
                <w:rFonts w:asciiTheme="minorEastAsia" w:eastAsiaTheme="minorEastAsia" w:hAnsiTheme="minorEastAsia" w:cs="Arial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 w:cs="Arial" w:hint="eastAsia"/>
                <w:b/>
                <w:color w:val="000000" w:themeColor="text1"/>
                <w:sz w:val="24"/>
                <w:szCs w:val="24"/>
                <w:lang w:eastAsia="zh-CN"/>
              </w:rPr>
              <w:t>环境检测数据分析</w:t>
            </w:r>
          </w:p>
          <w:p w:rsidR="004F648C" w:rsidRPr="00CD3A16" w:rsidRDefault="004F648C" w:rsidP="00516F05">
            <w:pPr>
              <w:spacing w:line="28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洁净区微生物鉴别策略；</w:t>
            </w:r>
            <w:r w:rsidRPr="00CD3A16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lang w:eastAsia="zh-CN"/>
              </w:rPr>
              <w:t>典型洁净区中微生物种类、数量的分布；环境监测趋势分析；警戒限、行动限制定理念和依据；监测结果</w:t>
            </w:r>
            <w:r w:rsidRPr="00CD3A16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  <w:t>超标的措施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241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F648C" w:rsidRPr="00CD3A16" w:rsidTr="004F648C">
        <w:trPr>
          <w:trHeight w:val="1015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28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消毒剂作用原理、效力验证与评估</w:t>
            </w:r>
          </w:p>
          <w:p w:rsidR="004F648C" w:rsidRPr="00CD3A16" w:rsidRDefault="004F648C" w:rsidP="00516F05">
            <w:pPr>
              <w:spacing w:line="28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消毒剂作用机理；消毒剂残留及去除；消毒剂如何轮换；轮换周期介绍；</w:t>
            </w:r>
            <w:r w:rsidRPr="00CD3A16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lang w:eastAsia="zh-CN"/>
              </w:rPr>
              <w:t>消毒剂杀菌效力验证；</w:t>
            </w:r>
            <w:r w:rsidRPr="00CD3A1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符合FDA观点的验证</w:t>
            </w:r>
            <w:r w:rsidRPr="00CD3A16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zCs w:val="24"/>
                <w:lang w:eastAsia="zh-CN"/>
              </w:rPr>
              <w:t>；消毒剂使用的注意事项，官方审计对消毒剂的关注点等</w:t>
            </w:r>
          </w:p>
        </w:tc>
        <w:tc>
          <w:tcPr>
            <w:tcW w:w="241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F648C" w:rsidRPr="00CD3A16" w:rsidTr="004F648C">
        <w:trPr>
          <w:trHeight w:val="609"/>
        </w:trPr>
        <w:tc>
          <w:tcPr>
            <w:tcW w:w="1049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CN"/>
              </w:rPr>
              <w:t>模块三：微生物菌种管理</w:t>
            </w:r>
          </w:p>
        </w:tc>
      </w:tr>
      <w:tr w:rsidR="004F648C" w:rsidRPr="00CD3A16" w:rsidTr="004F648C">
        <w:trPr>
          <w:trHeight w:val="1139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30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药品微生物检验用标准菌株</w:t>
            </w:r>
          </w:p>
          <w:p w:rsidR="004F648C" w:rsidRPr="00CD3A16" w:rsidRDefault="004F648C" w:rsidP="00516F05">
            <w:pPr>
              <w:spacing w:line="30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根据2015版《中国药典》9203药品微生物实验室质量管理指导原则要求，解读标准菌株/商业派生菌株的使用和管理、标准菌株/标准贮备菌株/工作菌株的使用和管理、药品微生物试验室菌种管理等</w:t>
            </w:r>
          </w:p>
        </w:tc>
        <w:tc>
          <w:tcPr>
            <w:tcW w:w="2410" w:type="dxa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  <w:t>主讲人</w:t>
            </w:r>
          </w:p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国内权威菌种管理机构</w:t>
            </w:r>
          </w:p>
        </w:tc>
      </w:tr>
      <w:tr w:rsidR="004F648C" w:rsidRPr="00CD3A16" w:rsidTr="004F648C">
        <w:trPr>
          <w:trHeight w:val="901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30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药品微生物菌种保藏技术与应用</w:t>
            </w:r>
          </w:p>
          <w:p w:rsidR="004F648C" w:rsidRPr="00CD3A16" w:rsidRDefault="004F648C" w:rsidP="00516F05">
            <w:pPr>
              <w:spacing w:line="30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药品微生物菌种保藏管理体系的建立、常规菌种保藏技术包括：斜面保藏、超低温冷冻保藏（甘油管）、冷冻干燥保藏和液氮保藏技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术等</w:t>
            </w:r>
          </w:p>
        </w:tc>
        <w:tc>
          <w:tcPr>
            <w:tcW w:w="2410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F648C" w:rsidRPr="00CD3A16" w:rsidTr="004F648C">
        <w:trPr>
          <w:trHeight w:val="1241"/>
        </w:trPr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D3A16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30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 xml:space="preserve">◆ </w:t>
            </w:r>
            <w:r w:rsidRPr="00CD3A16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药品微生物菌种鉴定策略与实践</w:t>
            </w:r>
          </w:p>
          <w:p w:rsidR="004F648C" w:rsidRPr="00CD3A16" w:rsidRDefault="004F648C" w:rsidP="00516F05">
            <w:pPr>
              <w:spacing w:line="300" w:lineRule="exact"/>
              <w:ind w:firstLine="0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CD3A16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讲解：</w:t>
            </w:r>
            <w:r w:rsidRPr="00CD3A1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根据2015版《中国药典》9204微生物鉴定指导原则要求，解读微生物菌种鉴定水平要求、微生物菌种分离纯化、表型微生物鉴定、基因型微生物鉴定、微生物系统发育、微生物溯源分析等技术及其应用等</w:t>
            </w:r>
          </w:p>
        </w:tc>
        <w:tc>
          <w:tcPr>
            <w:tcW w:w="241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AEAEA"/>
            <w:vAlign w:val="center"/>
          </w:tcPr>
          <w:p w:rsidR="004F648C" w:rsidRPr="00CD3A16" w:rsidRDefault="004F648C" w:rsidP="00516F05">
            <w:pPr>
              <w:spacing w:line="400" w:lineRule="exact"/>
              <w:ind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</w:tbl>
    <w:p w:rsidR="00E05035" w:rsidRPr="004F648C" w:rsidRDefault="00E05035" w:rsidP="008A6183">
      <w:pPr>
        <w:spacing w:line="360" w:lineRule="exact"/>
        <w:ind w:firstLineChars="200" w:firstLine="440"/>
        <w:rPr>
          <w:lang w:eastAsia="zh-CN"/>
        </w:rPr>
      </w:pPr>
    </w:p>
    <w:sectPr w:rsidR="00E05035" w:rsidRPr="004F648C" w:rsidSect="00E0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DA" w:rsidRDefault="00AC10DA" w:rsidP="008A6183">
      <w:r>
        <w:separator/>
      </w:r>
    </w:p>
  </w:endnote>
  <w:endnote w:type="continuationSeparator" w:id="1">
    <w:p w:rsidR="00AC10DA" w:rsidRDefault="00AC10DA" w:rsidP="008A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DA" w:rsidRDefault="00AC10DA" w:rsidP="008A6183">
      <w:r>
        <w:separator/>
      </w:r>
    </w:p>
  </w:footnote>
  <w:footnote w:type="continuationSeparator" w:id="1">
    <w:p w:rsidR="00AC10DA" w:rsidRDefault="00AC10DA" w:rsidP="008A6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8C"/>
    <w:rsid w:val="004F648C"/>
    <w:rsid w:val="008A6183"/>
    <w:rsid w:val="009E79C7"/>
    <w:rsid w:val="00AC10DA"/>
    <w:rsid w:val="00E0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C"/>
    <w:pPr>
      <w:ind w:firstLine="360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4F648C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qFormat/>
    <w:rsid w:val="004F648C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A6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A6183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6">
    <w:name w:val="footer"/>
    <w:basedOn w:val="a"/>
    <w:link w:val="Char0"/>
    <w:uiPriority w:val="99"/>
    <w:semiHidden/>
    <w:unhideWhenUsed/>
    <w:rsid w:val="008A61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A6183"/>
    <w:rPr>
      <w:rFonts w:ascii="Calibri" w:eastAsia="宋体" w:hAnsi="Calibri"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1049</Characters>
  <Application>Microsoft Office Word</Application>
  <DocSecurity>0</DocSecurity>
  <Lines>8</Lines>
  <Paragraphs>2</Paragraphs>
  <ScaleCrop>false</ScaleCrop>
  <Company>CMEA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3</cp:revision>
  <dcterms:created xsi:type="dcterms:W3CDTF">2016-07-21T07:23:00Z</dcterms:created>
  <dcterms:modified xsi:type="dcterms:W3CDTF">2016-07-22T03:14:00Z</dcterms:modified>
</cp:coreProperties>
</file>