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CC" w:rsidRDefault="00726ECC" w:rsidP="00726ECC">
      <w:pPr>
        <w:spacing w:line="360" w:lineRule="exact"/>
        <w:ind w:firstLine="0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</w:p>
    <w:p w:rsidR="00726ECC" w:rsidRDefault="00726ECC" w:rsidP="00726ECC">
      <w:pPr>
        <w:spacing w:line="360" w:lineRule="exact"/>
        <w:ind w:firstLine="0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</w:p>
    <w:tbl>
      <w:tblPr>
        <w:tblStyle w:val="a5"/>
        <w:tblpPr w:leftFromText="180" w:rightFromText="180" w:horzAnchor="margin" w:tblpXSpec="center" w:tblpY="225"/>
        <w:tblW w:w="10632" w:type="dxa"/>
        <w:tblLayout w:type="fixed"/>
        <w:tblLook w:val="04A0"/>
      </w:tblPr>
      <w:tblGrid>
        <w:gridCol w:w="1134"/>
        <w:gridCol w:w="7655"/>
        <w:gridCol w:w="1843"/>
      </w:tblGrid>
      <w:tr w:rsidR="00726ECC" w:rsidRPr="00974863" w:rsidTr="00726ECC">
        <w:trPr>
          <w:trHeight w:val="489"/>
        </w:trPr>
        <w:tc>
          <w:tcPr>
            <w:tcW w:w="1134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报到日</w:t>
            </w:r>
          </w:p>
        </w:tc>
        <w:tc>
          <w:tcPr>
            <w:tcW w:w="9498" w:type="dxa"/>
            <w:gridSpan w:val="2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学员报到</w:t>
            </w: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Pr="0097486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登记</w:t>
            </w:r>
          </w:p>
        </w:tc>
      </w:tr>
      <w:tr w:rsidR="00726ECC" w:rsidRPr="00974863" w:rsidTr="00726ECC">
        <w:trPr>
          <w:trHeight w:val="533"/>
        </w:trPr>
        <w:tc>
          <w:tcPr>
            <w:tcW w:w="1134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color w:val="002060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color w:val="002060"/>
                <w:sz w:val="24"/>
                <w:szCs w:val="24"/>
              </w:rPr>
              <w:t>时间</w:t>
            </w:r>
          </w:p>
        </w:tc>
        <w:tc>
          <w:tcPr>
            <w:tcW w:w="7655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color w:val="002060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color w:val="002060"/>
                <w:sz w:val="24"/>
                <w:szCs w:val="24"/>
              </w:rPr>
              <w:t>培训方式与培训内容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color w:val="002060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color w:val="002060"/>
                <w:sz w:val="24"/>
                <w:szCs w:val="24"/>
              </w:rPr>
              <w:t>讲课老师</w:t>
            </w:r>
          </w:p>
        </w:tc>
      </w:tr>
      <w:tr w:rsidR="00726ECC" w:rsidRPr="00974863" w:rsidTr="00726ECC">
        <w:trPr>
          <w:trHeight w:val="1104"/>
        </w:trPr>
        <w:tc>
          <w:tcPr>
            <w:tcW w:w="113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第一天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09:00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36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理论讲解</w:t>
            </w: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微生物基础知识；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O15版《中国药典》1106非无菌产品微生物限度检查：控制菌检查法；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O15版《中国药典》1107非无菌药品微生物限度标准；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革兰氏染色法。</w:t>
            </w:r>
          </w:p>
        </w:tc>
        <w:tc>
          <w:tcPr>
            <w:tcW w:w="18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40" w:lineRule="exact"/>
              <w:ind w:leftChars="-51" w:left="-112" w:right="-107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主讲</w:t>
            </w:r>
          </w:p>
          <w:p w:rsidR="00726ECC" w:rsidRPr="00974863" w:rsidRDefault="00726ECC" w:rsidP="00726ECC">
            <w:pPr>
              <w:spacing w:line="440" w:lineRule="exact"/>
              <w:ind w:leftChars="-51" w:left="-112" w:right="-107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省级</w:t>
            </w:r>
            <w:r w:rsidRPr="00974863">
              <w:rPr>
                <w:rFonts w:asciiTheme="minorEastAsia" w:eastAsiaTheme="minorEastAsia" w:hAnsiTheme="minorEastAsia" w:cs="Tahoma" w:hint="eastAsia"/>
                <w:b/>
                <w:color w:val="000000" w:themeColor="text1"/>
                <w:sz w:val="24"/>
                <w:szCs w:val="24"/>
              </w:rPr>
              <w:t>药品检验所</w:t>
            </w:r>
          </w:p>
        </w:tc>
      </w:tr>
      <w:tr w:rsidR="00726ECC" w:rsidRPr="00974863" w:rsidTr="00726ECC">
        <w:trPr>
          <w:trHeight w:val="1091"/>
        </w:trPr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第一天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:30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:30</w:t>
            </w:r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360" w:lineRule="exact"/>
              <w:ind w:leftChars="16" w:left="35" w:firstLine="0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实际操作</w:t>
            </w:r>
            <w:r w:rsidRPr="00974863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（</w:t>
            </w:r>
            <w:r w:rsidRPr="00974863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分组</w:t>
            </w:r>
            <w:r w:rsidRPr="00974863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）：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13:30-13:40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微生物实验注意事项；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13:40-14:00</w:t>
            </w:r>
            <w:r w:rsidRPr="0097486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控制菌：耐胆盐革兰阴性菌检查制样、培养；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14:00-14:40</w:t>
            </w:r>
            <w:r w:rsidRPr="0097486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金黄色葡萄球菌和大肠埃希菌的革兰氏染色；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14:40-15:40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金黄色葡萄球菌和大肠埃希菌混合培养物的划线分离；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15:40-15:50</w:t>
            </w:r>
            <w:r w:rsidRPr="0097486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金葡、大肠、铜绿菌液稀释演示实验；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15:50-16:10</w:t>
            </w:r>
            <w:r w:rsidRPr="0097486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控制菌：耐胆盐革兰阴性菌检查第二步实验（定性、定量检查）；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16:10-16:30</w:t>
            </w:r>
            <w:r w:rsidRPr="0097486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控制菌：金黄色葡萄球菌和大肠埃希菌检查制样及第一步实验；</w:t>
            </w:r>
          </w:p>
        </w:tc>
        <w:tc>
          <w:tcPr>
            <w:tcW w:w="18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40" w:lineRule="exact"/>
              <w:ind w:left="16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726ECC" w:rsidRPr="00974863" w:rsidTr="00726ECC">
        <w:trPr>
          <w:trHeight w:val="525"/>
        </w:trPr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第二天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09:00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36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理论讲解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O15版《中国药典》1105非无菌产品微生物限度检查：微生物计数法；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菌种管理、保藏技术；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菌种鉴定技术。</w:t>
            </w:r>
          </w:p>
        </w:tc>
        <w:tc>
          <w:tcPr>
            <w:tcW w:w="18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40" w:lineRule="exact"/>
              <w:ind w:leftChars="-51" w:left="-112" w:right="-107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主讲</w:t>
            </w:r>
          </w:p>
          <w:p w:rsidR="00726ECC" w:rsidRPr="00974863" w:rsidRDefault="00726ECC" w:rsidP="00726ECC">
            <w:pPr>
              <w:spacing w:line="440" w:lineRule="exact"/>
              <w:ind w:left="-108" w:rightChars="-51" w:right="-112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省级</w:t>
            </w:r>
            <w:r w:rsidRPr="00974863">
              <w:rPr>
                <w:rFonts w:asciiTheme="minorEastAsia" w:eastAsiaTheme="minorEastAsia" w:hAnsiTheme="minorEastAsia" w:cs="Tahoma" w:hint="eastAsia"/>
                <w:b/>
                <w:color w:val="000000" w:themeColor="text1"/>
                <w:sz w:val="24"/>
                <w:szCs w:val="24"/>
              </w:rPr>
              <w:t>药品检验所</w:t>
            </w:r>
          </w:p>
        </w:tc>
      </w:tr>
      <w:tr w:rsidR="00726ECC" w:rsidRPr="00974863" w:rsidTr="00726ECC">
        <w:trPr>
          <w:trHeight w:val="555"/>
        </w:trPr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第二天</w:t>
            </w:r>
          </w:p>
          <w:p w:rsidR="00726ECC" w:rsidRPr="00974863" w:rsidRDefault="00726ECC" w:rsidP="00726ECC">
            <w:pPr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:30</w:t>
            </w:r>
          </w:p>
          <w:p w:rsidR="00726ECC" w:rsidRPr="00974863" w:rsidRDefault="00726ECC" w:rsidP="00726ECC">
            <w:pPr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:30</w:t>
            </w:r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360" w:lineRule="exact"/>
              <w:ind w:leftChars="16" w:left="35" w:firstLine="0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实际操作</w:t>
            </w:r>
            <w:r w:rsidRPr="00974863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（</w:t>
            </w:r>
            <w:r w:rsidRPr="00974863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分组</w:t>
            </w:r>
            <w:r w:rsidRPr="00974863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）：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5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13:30-13:50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控制菌：耐胆盐革兰阴性菌检查第三步实验（</w:t>
            </w:r>
            <w:r w:rsidRPr="0097486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稍有提前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5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13:50-14:20</w:t>
            </w: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控制菌：金黄色葡萄球菌和大肠埃希菌检查第二步实验；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5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14:20-15:00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胰酪大豆胨琼脂培养基适用性分组试验；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5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15:00-15:20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菌株传代实验；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5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15:20-15:30</w:t>
            </w: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传代演示；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5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15:30-16:30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微生物计数法：需氧菌总数、霉菌和酵母菌数计数实验；</w:t>
            </w:r>
          </w:p>
        </w:tc>
        <w:tc>
          <w:tcPr>
            <w:tcW w:w="18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40" w:lineRule="exact"/>
              <w:ind w:left="16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726ECC" w:rsidRPr="00974863" w:rsidTr="00726ECC">
        <w:trPr>
          <w:trHeight w:val="375"/>
        </w:trPr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第三天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09:00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36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理论讲解</w:t>
            </w: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3"/>
              </w:numPr>
              <w:spacing w:line="360" w:lineRule="exact"/>
              <w:ind w:left="34"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O15版《中国药典》1101无菌检查法；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3"/>
              </w:numPr>
              <w:spacing w:line="360" w:lineRule="exact"/>
              <w:ind w:left="34"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培养基适用性试验；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3"/>
              </w:numPr>
              <w:spacing w:line="360" w:lineRule="exact"/>
              <w:ind w:left="34"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原始记录和检测报告填写；</w:t>
            </w:r>
          </w:p>
        </w:tc>
        <w:tc>
          <w:tcPr>
            <w:tcW w:w="18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40" w:lineRule="exact"/>
              <w:ind w:leftChars="-51" w:left="-112" w:right="-107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974863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  <w:t>主讲</w:t>
            </w:r>
          </w:p>
          <w:p w:rsidR="00726ECC" w:rsidRPr="00974863" w:rsidRDefault="00726ECC" w:rsidP="00726ECC">
            <w:pPr>
              <w:spacing w:line="440" w:lineRule="exact"/>
              <w:ind w:left="-108" w:rightChars="-51" w:right="-112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知名药企实战专家</w:t>
            </w:r>
          </w:p>
        </w:tc>
      </w:tr>
      <w:tr w:rsidR="00726ECC" w:rsidRPr="00974863" w:rsidTr="00726ECC">
        <w:trPr>
          <w:trHeight w:val="420"/>
        </w:trPr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第三天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:30</w:t>
            </w:r>
          </w:p>
          <w:p w:rsidR="00726ECC" w:rsidRPr="00974863" w:rsidRDefault="00726ECC" w:rsidP="00726ECC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  <w:r w:rsidRPr="00974863">
              <w:rPr>
                <w:rFonts w:asciiTheme="minorEastAsia" w:eastAsiaTheme="minorEastAsia" w:hAnsiTheme="minorEastAsia" w:hint="eastAsia"/>
                <w:sz w:val="24"/>
                <w:szCs w:val="24"/>
              </w:rPr>
              <w:t>:30</w:t>
            </w:r>
          </w:p>
        </w:tc>
        <w:tc>
          <w:tcPr>
            <w:tcW w:w="76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360" w:lineRule="exact"/>
              <w:ind w:leftChars="16" w:left="35" w:firstLine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实际操作</w:t>
            </w:r>
            <w:r w:rsidRPr="00974863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（</w:t>
            </w:r>
            <w:r w:rsidRPr="00974863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分组</w:t>
            </w:r>
            <w:r w:rsidRPr="00974863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）：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13:30-14:30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微生物检查准备工作；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14:30-15:30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方法适用性试验与培养基适用性检查；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15:30-16:00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无菌检查法；</w:t>
            </w:r>
          </w:p>
          <w:p w:rsidR="00726ECC" w:rsidRPr="00974863" w:rsidRDefault="00726ECC" w:rsidP="00726ECC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0000CC"/>
                <w:sz w:val="24"/>
                <w:szCs w:val="24"/>
              </w:rPr>
              <w:t>16:00-16:30</w:t>
            </w:r>
            <w:r w:rsidRPr="0097486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记录填写和讨论；</w:t>
            </w:r>
          </w:p>
        </w:tc>
        <w:tc>
          <w:tcPr>
            <w:tcW w:w="184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440" w:lineRule="exact"/>
              <w:ind w:left="16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726ECC" w:rsidRPr="00974863" w:rsidTr="00726ECC">
        <w:trPr>
          <w:trHeight w:val="657"/>
        </w:trPr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互动交流</w:t>
            </w:r>
          </w:p>
        </w:tc>
        <w:tc>
          <w:tcPr>
            <w:tcW w:w="949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726ECC" w:rsidRPr="00974863" w:rsidRDefault="00726ECC" w:rsidP="00726ECC">
            <w:pPr>
              <w:spacing w:line="300" w:lineRule="exact"/>
              <w:ind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974863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药品微生物捡验热点技术问题互动探讨</w:t>
            </w:r>
          </w:p>
        </w:tc>
      </w:tr>
    </w:tbl>
    <w:p w:rsidR="00E05035" w:rsidRPr="00726ECC" w:rsidRDefault="00E05035" w:rsidP="00423D7B">
      <w:pPr>
        <w:spacing w:line="360" w:lineRule="exact"/>
        <w:ind w:firstLineChars="200" w:firstLine="440"/>
        <w:rPr>
          <w:lang w:eastAsia="zh-CN"/>
        </w:rPr>
      </w:pPr>
    </w:p>
    <w:sectPr w:rsidR="00E05035" w:rsidRPr="00726ECC" w:rsidSect="00726ECC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EC" w:rsidRDefault="006642EC" w:rsidP="00423D7B">
      <w:r>
        <w:separator/>
      </w:r>
    </w:p>
  </w:endnote>
  <w:endnote w:type="continuationSeparator" w:id="1">
    <w:p w:rsidR="006642EC" w:rsidRDefault="006642EC" w:rsidP="0042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EC" w:rsidRDefault="006642EC" w:rsidP="00423D7B">
      <w:r>
        <w:separator/>
      </w:r>
    </w:p>
  </w:footnote>
  <w:footnote w:type="continuationSeparator" w:id="1">
    <w:p w:rsidR="006642EC" w:rsidRDefault="006642EC" w:rsidP="00423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190"/>
    <w:multiLevelType w:val="hybridMultilevel"/>
    <w:tmpl w:val="F1642CCC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">
    <w:nsid w:val="1F9A1F06"/>
    <w:multiLevelType w:val="hybridMultilevel"/>
    <w:tmpl w:val="E494AA5E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2">
    <w:nsid w:val="22931952"/>
    <w:multiLevelType w:val="hybridMultilevel"/>
    <w:tmpl w:val="3990B7CE"/>
    <w:lvl w:ilvl="0" w:tplc="EF5635BE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3">
    <w:nsid w:val="4DB00D31"/>
    <w:multiLevelType w:val="hybridMultilevel"/>
    <w:tmpl w:val="8A9C0CD8"/>
    <w:lvl w:ilvl="0" w:tplc="04090019">
      <w:start w:val="1"/>
      <w:numFmt w:val="lowerLetter"/>
      <w:lvlText w:val="%1)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521547AF"/>
    <w:multiLevelType w:val="hybridMultilevel"/>
    <w:tmpl w:val="B48876AE"/>
    <w:lvl w:ilvl="0" w:tplc="EF5635BE">
      <w:start w:val="1"/>
      <w:numFmt w:val="decimal"/>
      <w:lvlText w:val="%1、"/>
      <w:lvlJc w:val="left"/>
      <w:pPr>
        <w:ind w:left="4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6D4D6220"/>
    <w:multiLevelType w:val="hybridMultilevel"/>
    <w:tmpl w:val="7922A4DE"/>
    <w:lvl w:ilvl="0" w:tplc="EF5635B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ECC"/>
    <w:rsid w:val="00423D7B"/>
    <w:rsid w:val="006642EC"/>
    <w:rsid w:val="00726ECC"/>
    <w:rsid w:val="00A341DF"/>
    <w:rsid w:val="00E0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CC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ECC"/>
    <w:rPr>
      <w:b/>
      <w:bCs/>
    </w:rPr>
  </w:style>
  <w:style w:type="paragraph" w:styleId="a4">
    <w:name w:val="Normal (Web)"/>
    <w:basedOn w:val="a"/>
    <w:uiPriority w:val="99"/>
    <w:unhideWhenUsed/>
    <w:qFormat/>
    <w:rsid w:val="00726ECC"/>
    <w:pPr>
      <w:spacing w:before="100" w:beforeAutospacing="1" w:after="100" w:afterAutospacing="1"/>
      <w:ind w:firstLine="0"/>
    </w:pPr>
    <w:rPr>
      <w:rFonts w:ascii="宋体" w:hAnsi="宋体" w:cs="宋体"/>
      <w:sz w:val="24"/>
      <w:szCs w:val="24"/>
      <w:lang w:eastAsia="zh-CN" w:bidi="ar-SA"/>
    </w:rPr>
  </w:style>
  <w:style w:type="table" w:styleId="a5">
    <w:name w:val="Table Grid"/>
    <w:basedOn w:val="a1"/>
    <w:uiPriority w:val="99"/>
    <w:qFormat/>
    <w:rsid w:val="00726ECC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6ECC"/>
    <w:pPr>
      <w:widowControl w:val="0"/>
      <w:ind w:firstLineChars="200" w:firstLine="420"/>
      <w:jc w:val="both"/>
    </w:pPr>
    <w:rPr>
      <w:kern w:val="2"/>
      <w:sz w:val="21"/>
      <w:lang w:eastAsia="zh-CN" w:bidi="ar-SA"/>
    </w:rPr>
  </w:style>
  <w:style w:type="character" w:styleId="a7">
    <w:name w:val="Hyperlink"/>
    <w:uiPriority w:val="99"/>
    <w:unhideWhenUsed/>
    <w:qFormat/>
    <w:rsid w:val="00726ECC"/>
    <w:rPr>
      <w:color w:val="0000FF"/>
      <w:u w:val="single"/>
    </w:rPr>
  </w:style>
  <w:style w:type="paragraph" w:styleId="a8">
    <w:name w:val="header"/>
    <w:basedOn w:val="a"/>
    <w:link w:val="Char"/>
    <w:uiPriority w:val="99"/>
    <w:semiHidden/>
    <w:unhideWhenUsed/>
    <w:rsid w:val="00423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423D7B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9">
    <w:name w:val="footer"/>
    <w:basedOn w:val="a"/>
    <w:link w:val="Char0"/>
    <w:uiPriority w:val="99"/>
    <w:semiHidden/>
    <w:unhideWhenUsed/>
    <w:rsid w:val="00423D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423D7B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</Words>
  <Characters>803</Characters>
  <Application>Microsoft Office Word</Application>
  <DocSecurity>0</DocSecurity>
  <Lines>6</Lines>
  <Paragraphs>1</Paragraphs>
  <ScaleCrop>false</ScaleCrop>
  <Company>CMEA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2016-07-21T07:18:00Z</dcterms:created>
  <dcterms:modified xsi:type="dcterms:W3CDTF">2016-07-22T03:02:00Z</dcterms:modified>
</cp:coreProperties>
</file>